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320" w:line="240" w:lineRule="auto"/>
      </w:pPr>
      <w:r>
        <w:rPr>
          <w:rFonts w:ascii="Helvetica" w:hAnsi="Helvetica"/>
          <w:b w:val="0"/>
          <w:i w:val="0"/>
          <w:sz w:val="20"/>
        </w:rPr>
        <w:t>Freelance software engineer and platform architect since 2015, focused on Go, Kubernetes and AWS.</w:t>
        <w:br/>
        <w:t>I build distributed systems, internal platforms and automation tooling — typically in environments with hundreds of developers and thousands of services.</w:t>
        <w:br/>
        <w:t>Most of my work sits at the intersection of backend development and infrastructure: custom Kubernetes controllers, CI/CD pipelines, cloud migrations and developer tooling.</w:t>
        <w:br/>
        <w:t>I care about keeping things simple, reliable and easy to operate.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Place of work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Germany – Preferred: Southern Germany, Austria or Remote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Languages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English and German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Availability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4/1/2026 (1.4.2026)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Competencies and Skills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System architecture and technical design of distributed platforms and microservice systems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Backend development in Go, Typescript, Ruby, PHP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Kubernetes operators, custom controllers and CRDs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Cloud infrastructure on AWS, GCP and Azure with IaC (CDK, Terraform, CloudFormation)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CI/CD pipelines, container orchestration and platform engineering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Distributed systems with gRPC, Kafka and async messaging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On-premise and bare-metal Kubernetes clusters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Frontend development with React.JS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Industry Know-How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Finance, Healthcare, Utilities, Manufacturing, E-Commerce, Defense, Marketing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Previous Responsibilities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Software Architect / Software Developer / Dev-Ops / Platform Engineering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Education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until 2011 Middle Grade from staatl. Realschule Höchstadt a.d. Aisch</w:t>
            </w:r>
          </w:p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until 2014 Apprenticeship at Berufsschule Erlangen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Certifications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AWS Certified Solutions Architect - Associate (SAA)</w:t>
            </w:r>
          </w:p>
        </w:tc>
      </w:tr>
    </w:tbl>
    <w:p>
      <w:r>
        <w:br w:type="page"/>
      </w:r>
    </w:p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IT-Knowledge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+++ excellent knowledge, acquired through years of project work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++ very good knowledge, acquired through at least one longer project assignment</w:t>
      </w:r>
    </w:p>
    <w:p>
      <w:pPr>
        <w:spacing w:before="20" w:after="20" w:line="240" w:lineRule="auto"/>
      </w:pPr>
      <w:r>
        <w:rPr>
          <w:rFonts w:ascii="Helvetica" w:hAnsi="Helvetica"/>
          <w:b/>
          <w:i/>
          <w:color w:val="666666"/>
          <w:sz w:val="14"/>
        </w:rPr>
        <w:t>+ basic knowledge, e.g. through prototypes or occasional use</w:t>
      </w:r>
    </w:p>
    <w:p>
      <w:pPr>
        <w:spacing w:before="120" w:after="0" w:line="240" w:lineRule="auto"/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Programming Languages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Go(lang) (+++), Python (+++), Typescript / Javascript (+++), Ruby (+++), PHP (++), Java (+), SQL (+)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Protocols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GRPC (+++), OAuth (+++), OpenID Connect / OIDC (+++), HTTP (+++), Protobuf / GRPC (+++), SMTP (++), Kafka (+), WebRTC (+)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Compute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Kubernetes (+++) with CRI-O / Docker / Kata, Fargate / ECS (+++), AWS Lambda (+++), Linux / MacOS administration in on-premise environments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Observability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Prometheus (++), EFK-Stack (Elasticsearch, Fluentd, Kibana) (++), AWS Cloudwatch (+++), Datadog (++), Grafana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IaC - Infrastructure as Code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Cloudformation (+++), Terraform (+++), AWS CDK (+++), Azure ARM (++), Ansible (++), Puppet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Cloud Providers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Amazon Web Services (AWS) (+++), Google Cloud Platform (++), Microsoft Azure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Databases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PostgreSQL / CockroachDB (++), MySQL (++), Cassandra (+), Elasticsearch(++), Redis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OS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Linux (in particular Debian, RHEL, CentOS, Ubuntu, Arch and Alpine) (+++), OsX (+++) and Windows (++)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Methodologies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Git (+++), Scrum (+++), KanBan (+++), Test-Driven-Development (TDD) (+++)</w:t>
            </w:r>
          </w:p>
        </w:tc>
      </w:tr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Frameworks, Testsuites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Go test (+++), Kubebuilder (+++), React.js (+++), Next.js (+++), Ruby on Rails (+++), Jest(+++), ZeroMQ (++)</w:t>
            </w:r>
          </w:p>
        </w:tc>
      </w:tr>
    </w:tbl>
    <w:p>
      <w:r>
        <w:br w:type="page"/>
      </w:r>
    </w:p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Project History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10/2024 -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Staff Software Developer for Wilde-IT  ·  Financial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Golang, Kubernetes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a Kubernetes-native file integration platform in Go, distributed across core services and remote agents, processing around 10,000 jobs per minute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Workflow engine based on a state machine with retry, cancellation and flow control between core and agents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Pluggable protocol adapters for SFTP, SMTP and local filesystems — new sources or targets plug in without touching the core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gRPC middleware chain for filtering, selective compression, PDF conversion, tokenization and templating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PostgreSQL-backed job queue with stream-based S3 file transfer for reliable delivery under failure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Kubernetes CRDs and controllers for workflow management, RBAC with multi-tenancy and enterprise auth via LDAP, OIDC and SAML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05/2024 -</w:t>
              <w:br/>
              <w:t>10/2024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and Platform-Engineer for Teleson AG  ·  Marketing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AWS, Golang, Saltstack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a Go-based automation infrastructure for on-premise and AWS environments to address frequent incident downtime, reducing recovery time and providing full visibility into all deployed services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Migrated manually provisioned servers and infrastructure to Industry best practices (Infrastructure as Code via CDK), increasing deployment reliability and boosting team confidence in production changes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Introduced CI/CD pipelines on GitHub Actions to eliminate manual deployment steps, reducing the number of required admin interactions per deployment to near zero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Led the adoption of containerized architecture on EKS to replace slow EC2 instance rebuilds, cutting deployment time from over 30 minutes to under 2 minutes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05/2018 -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System Architect and Dev-Ops for Juratherm GmbH  ·  Industrials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AWS, Ansible, CUPS, Slack, CSI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executed a zero-downtime migration of the company's critical on-premise infrastructure to AWS using CDK and CloudFormation, establishing a fully codified and reproducible cloud environment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Developed a distributed, GRPC-based print spooler and server in Go to automate manufacturing label printing, replacing a fragile manual process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Implemented microservice authentication using Smartcards and Yubikeys with OAuth/OpenID Connect in Go, securing access across distributed services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multiple, latest 10/2022 -</w:t>
              <w:br/>
              <w:t>06/2024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and Dev-Ops for EnBW AG  ·  Utilities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Golang, Kubernetes, Harbor, AWS, Gitlab, Vmware vRa/vRo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developed a distributed, GRPC-based patch management system in Go to automatically update all Linux servers across the company's backend networks, replacing a previously manual and error-prone process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a headless Saltstack-based command execution engine in Go, enabling secure and auditable remote command execution across hundreds of servers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Reduced bare-metal Kubernetes cluster provisioning time from 30 minutes (kubespray) to under 2 minutes by developing custom Go tooling deployed within an existing management cluster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Configured Palo Alto Prisma runtime security for intrusion and attack vector detection within Kubernetes workloads, strengthening the company's security posture for containerized environments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06/2019 - 11/2019, 07/2021 -</w:t>
              <w:br/>
              <w:t>08/2022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and Dev-Ops for Scout24 AG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Golang, AWS, CDK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Kubernetes custom resources and controllers in Go to provide a standardized interface for metrics, alerts, and autoscaling for internal developers, reducing average deployment time from 15 to 3 minutes and unrecoverable deployment failures from 1% to below 0.1%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Implemented automated backup and restore pipelines for 5 Kubernetes clusters using Velero with a custom UI, enabling cross-cluster service migration in under 1 minute — well within the 1-hour RTO requirement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Executed a zero-downtime organizational carve-out, migrating 150 of 600 services — including relational databases, AWS account resources, and Kubernetes workloads — into new organizational structures without service interruption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08/2023 -</w:t>
              <w:br/>
              <w:t>02/2024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for Klingel K - Mail Order GmbH &amp; Co. KG  ·  Online Retailer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Ansible, Kubernetes, Ubuntu, K3s, PostgreSQL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Took over interim system administration of the returns department's application stack using Ansible, Ubuntu, and Kubernetes, ensuring operational continuity during a staffing gap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Migrated Nexus, EFK/ELK, and monitoring solutions between in-house data centers with minimal disruption, establishing a modernized observability pipeline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Implemented automated backup strategies for in-house hosted PostgreSQL databases, closing a critical gap in data protection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08/2022 -</w:t>
              <w:br/>
              <w:t>01/2023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Site Reliability Engineer for ADB Safegate  ·  Manufacturing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Golang, Rancher, On-Premise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led development of a standardized Helmfile-based deployment pipeline, enabling reproducible and offline-capable Kubernetes cluster provisioning across heterogeneous edge environments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Trained and mentored the in-house development team on Kubernetes operations and fault-tolerant architecture patterns, accelerating the team's ability to independently manage production workloads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12/2021 -</w:t>
              <w:br/>
              <w:t>03/2022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/ Platform Engineer for IONOS SE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Kubernetes, Golang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Contributed to building and maintaining a Kubernetes PaaS serving over 10,000 customers, developing and validating all Go-based tooling through automated CI pipelines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08/2020 -</w:t>
              <w:br/>
              <w:t>09/2021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AWS Architect / SRE for AMAN Media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AWS, Python, Lambda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Architected a scalable AWS hosting solution for a PHP web application with asynchronous background task processing, enabling the platform to handle growing traffic without manual intervention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Introduced Infrastructure as Code and automated Jenkins deployment pipelines, enabling developer self-service deployments and eliminating manual provisioning steps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Established Opsgenie-based on-call alerting integrated with the production environment, reducing incident response time through structured alert routing and triage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07/2020 -</w:t>
              <w:br/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Dev-Ops / SRE for Baxter International  ·  Healthcare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Azure, Kubernetes, Golang, React.JS, GitHub Enterprise, GHEC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Established reliable operations for 3 AKS Kubernetes clusters supporting 400 developers transitioning from on-premise deployments, creating standardized workflows and runbooks for the new platform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Containerized 25 Java-based applications and automated GitHub workflows with Helm-based lifecycle management, reducing lead and deploy time for software changes from multiple hours to under 5 minutes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Migrated the company's source code management system (230 repositories, 400 users) from Bitbucket to GitHub Enterprise, implementing SAML, 2-factor authentication, and SCIM-based user provisioning to strengthen security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self-service tools in Go and TypeScript enabling engineering managers to manage team membership and role-based access control within Azure AD, eliminating manual IT tickets for access changes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11/2019 -</w:t>
              <w:br/>
              <w:t>04/2020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AutoScout24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React.JS, AWS, Golang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Developed a React.JS/TypeScript frontend for an online car selling platform, enabling car dealers to manage their active listings and monitor performance metrics in real time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01/2018 -</w:t>
              <w:br/>
              <w:t>06/2019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and SRE for 100 days Software Projects GmbH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Kubernetes, Golang, Codeship, Google Cloud Platform, Kafka, Node.JS, Jira, Linux, Nginx, MySQL, PostgreSQL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Developed an office-suite-like collaboration frontend (Excel, Word) for small-to-medium-sized businesses using React.JS and TypeScript, providing a browser-based alternative to desktop productivity tools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a Google-Drive-like cloud storage service with a React.JS frontend and Go backend, supporting real-time file management and sharing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implemented a thumbnail generator in Go with S3-based storage, leveraging asynchronous fan-out worker pipelines for high-throughput image processing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Architected and developed a web-based password manager using React.JS, Go, and WebAssembly, enabling client-side encryption for secure credential storage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on-premise Kubernetes hosting and CI infrastructure with Ansible-based automation, providing the team with a self-managed deployment platform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03/2016 -</w:t>
              <w:br/>
              <w:t>12/2019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and SRE for seven point.media GmbH &amp; Co. KG  ·  Health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PHP, Kubernetes, AWS, GitHub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Co-developed fitness center management software used by 600 clients across 10 countries, building the PHP backend and React.JS frontend for membership and device management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Built and maintained an AWS/EKS platform product enabling developers to build and deploy PHP applications in under 5 minutes through self-service pipelines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03/2016 -</w:t>
              <w:br/>
              <w:t>06/2016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Consultant and React Coach for ERAMON GmbH  ·  Industry Supply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Webpack, Node.JS, Sass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Coached internal developers on React.JS adoption and modern frontend best practices, enabling the team to independently build and maintain React components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Integrated React components into the company's legacy software platform, modernizing the user experience without requiring a full rewrite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03/2015 -</w:t>
              <w:br/>
              <w:t>06/2016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Architect and Developer for VATC Technologies Inc.  ·  Defense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React, Node.JS, Apache, Ruby on Rails, PHP, Docker, Linux, AWS, Elasticsearch, Cassandra, ArcGIS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built a platform for secure storage and analysis of biometric data (fingerprints, iris, PII) using Ruby on Rails and React.JS on AWS, meeting strict security requirements for sensitive data handling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Architected a social network intelligence aggregation platform using web scrapers, Twitter Firehose, and Kafka pipelines feeding into Cassandra, enabling exercise operators to inject training scenarios and analysts to practice identification workflows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01/2015 -</w:t>
              <w:br/>
              <w:t>12/2016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SRE for Corscience GmbH &amp; Co. KG  ·  Healthcare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Debian Linux, Ansible, Docker, VMware, Ruby on Rails, React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Administered and automated the company's Debian-based server landscape using Puppet and Ansible, reducing manual maintenance effort and improving consistency across environments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Developed in-house software applications using Ruby on Rails and Docker, delivering internal tools to streamline business operations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Consolidated 20 web services into a Docker-based hosting platform, reducing total infrastructure overhead and simplifying deployment workflows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01/2015 -</w:t>
              <w:br/>
              <w:t>03/2015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XPANDMMI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PHP, Apache, MySQL, Ruby on Rails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Developed various platform modules for a CMS system in PHP and Ruby on Rails, extending the platform's functionality for client-specific requirements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120" w:after="120" w:line="240" w:lineRule="auto"/>
        <w:pBdr>
          <w:bottom w:val="single" w:sz="2" w:space="1" w:color="D0D0D0"/>
        </w:pBdr>
      </w:pP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06/2014 -</w:t>
              <w:br/>
              <w:t>12/2014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Software Developer for Jacor Online Marketing  ·  Online</w:t>
            </w:r>
          </w:p>
          <w:p>
            <w:pPr>
              <w:spacing w:before="40" w:after="120" w:line="240" w:lineRule="auto"/>
            </w:pPr>
            <w:r>
              <w:rPr>
                <w:rFonts w:ascii="Helvetica" w:hAnsi="Helvetica"/>
                <w:b w:val="0"/>
                <w:i/>
                <w:color w:val="666666"/>
                <w:sz w:val="16"/>
              </w:rPr>
              <w:t>PHP, React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Designed and developed an image evaluation and rating application in PHP and React, enabling users to upload, review, and score visual content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Employment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0" w:line="240" w:lineRule="auto"/>
            </w:pPr>
            <w:r>
              <w:rPr>
                <w:rFonts w:ascii="Helvetica" w:hAnsi="Helvetica"/>
                <w:b w:val="0"/>
                <w:i w:val="0"/>
                <w:color w:val="666666"/>
                <w:sz w:val="18"/>
              </w:rPr>
              <w:t>09/2011 -</w:t>
              <w:br/>
              <w:t>12/2015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200" w:after="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System Administrator for Corscience GmbH &amp; Co. KG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Completed apprenticeship as IT specialist - system integration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from 6/14: freelance part-time job</w:t>
            </w:r>
          </w:p>
          <w:p>
            <w:pPr>
              <w:spacing w:before="60" w:after="60" w:line="240" w:lineRule="auto"/>
            </w:pPr>
            <w:r>
              <w:rPr>
                <w:rFonts w:ascii="Helvetica" w:hAnsi="Helvetica"/>
                <w:b w:val="0"/>
                <w:i w:val="0"/>
                <w:sz w:val="18"/>
              </w:rPr>
              <w:t>•  from 03/15: full-time freelancer</w:t>
            </w:r>
          </w:p>
          <w:p>
            <w:pPr>
              <w:spacing w:before="0" w:after="0" w:line="240" w:lineRule="auto"/>
            </w:pPr>
          </w:p>
        </w:tc>
      </w:tr>
    </w:tbl>
    <w:p>
      <w:pPr>
        <w:spacing w:before="480" w:after="160" w:line="240" w:lineRule="auto"/>
        <w:pBdr>
          <w:bottom w:val="single" w:sz="6" w:space="4" w:color="F2B705"/>
        </w:pBdr>
      </w:pPr>
      <w:r>
        <w:rPr>
          <w:rFonts w:ascii="Helvetica" w:hAnsi="Helvetica"/>
          <w:b/>
          <w:i w:val="0"/>
          <w:color w:val="131626"/>
          <w:sz w:val="26"/>
        </w:rPr>
        <w:t>Links</w:t>
      </w:r>
    </w:p>
    <w:tbl>
      <w:tblPr>
        <w:tblW w:type="auto" w:w="0"/>
        <w:tblLook w:firstColumn="1" w:firstRow="1" w:lastColumn="0" w:lastRow="0" w:noHBand="0" w:noVBand="1" w:val="04A0"/>
        <w:tblW w:w="5000" w:type="pct"/>
      </w:tblPr>
      <w:tblGrid>
        <w:gridCol w:w="2835"/>
        <w:gridCol w:w="4986"/>
      </w:tblGrid>
      <w:tr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160" w:line="240" w:lineRule="auto"/>
            </w:pPr>
            <w:r>
              <w:rPr>
                <w:rFonts w:ascii="Helvetica" w:hAnsi="Helvetica"/>
                <w:b/>
                <w:i w:val="0"/>
                <w:sz w:val="20"/>
              </w:rPr>
              <w:t>GitHub</w:t>
            </w:r>
          </w:p>
        </w:tc>
        <w:tc>
          <w:tcPr>
            <w:tcW w:type="dxa" w:w="498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160" w:after="60" w:line="240" w:lineRule="auto"/>
            </w:pPr>
            <w:r>
              <w:rPr>
                <w:rFonts w:ascii="Helvetica" w:hAnsi="Helvetica"/>
                <w:b w:val="0"/>
                <w:i w:val="0"/>
                <w:sz w:val="20"/>
              </w:rPr>
              <w:t>https://github.com/nirnanaaa</w:t>
            </w:r>
          </w:p>
        </w:tc>
      </w:tr>
    </w:tbl>
    <w:sectPr w:rsidR="00FC693F" w:rsidRPr="0006063C" w:rsidSect="00034616">
      <w:headerReference w:type="default" r:id="rId9"/>
      <w:pgSz w:w="12240" w:h="15840"/>
      <w:pgMar w:top="850" w:right="1134" w:bottom="850" w:left="1134" w:header="283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center"/>
    </w:pPr>
    <w:r>
      <w:rPr>
        <w:rFonts w:ascii="Helvetica" w:hAnsi="Helvetica"/>
        <w:b/>
        <w:i w:val="0"/>
        <w:color w:val="131626"/>
        <w:sz w:val="40"/>
      </w:rPr>
      <w:t>Florian Kasper</w:t>
    </w:r>
  </w:p>
  <w:p>
    <w:pPr>
      <w:spacing w:before="0" w:after="40" w:line="240" w:lineRule="auto"/>
      <w:jc w:val="center"/>
    </w:pPr>
    <w:r>
      <w:rPr>
        <w:rFonts w:ascii="Helvetica" w:hAnsi="Helvetica"/>
        <w:b w:val="0"/>
        <w:i w:val="0"/>
        <w:color w:val="666666"/>
        <w:sz w:val="20"/>
      </w:rPr>
      <w:t>Software and DevOps Engineer</w:t>
    </w:r>
  </w:p>
  <w:p>
    <w:pPr>
      <w:spacing w:before="80" w:after="120" w:line="240" w:lineRule="auto"/>
      <w:jc w:val="center"/>
      <w:pBdr>
        <w:bottom w:val="single" w:sz="6" w:space="4" w:color="F2B705"/>
      </w:pBdr>
    </w:pPr>
    <w:r>
      <w:rPr>
        <w:rFonts w:ascii="Helvetica" w:hAnsi="Helvetica"/>
        <w:b w:val="0"/>
        <w:i w:val="0"/>
        <w:color w:val="666666"/>
        <w:sz w:val="16"/>
      </w:rPr>
      <w:t>info@florian-kasper.com</w:t>
    </w:r>
    <w:r>
      <w:rPr>
        <w:rFonts w:ascii="Helvetica" w:hAnsi="Helvetica"/>
        <w:b w:val="0"/>
        <w:i w:val="0"/>
        <w:color w:val="F2B705"/>
        <w:sz w:val="16"/>
      </w:rPr>
      <w:t xml:space="preserve">   ·   </w:t>
    </w:r>
    <w:r>
      <w:rPr>
        <w:rFonts w:ascii="Helvetica" w:hAnsi="Helvetica"/>
        <w:b w:val="0"/>
        <w:i w:val="0"/>
        <w:color w:val="666666"/>
        <w:sz w:val="16"/>
      </w:rPr>
      <w:t>+49 1516 7522873</w:t>
    </w:r>
    <w:r>
      <w:rPr>
        <w:rFonts w:ascii="Helvetica" w:hAnsi="Helvetica"/>
        <w:b w:val="0"/>
        <w:i w:val="0"/>
        <w:color w:val="F2B705"/>
        <w:sz w:val="16"/>
      </w:rPr>
      <w:t xml:space="preserve">   ·   </w:t>
    </w:r>
    <w:r>
      <w:rPr>
        <w:rFonts w:ascii="Helvetica" w:hAnsi="Helvetica"/>
        <w:b w:val="0"/>
        <w:i w:val="0"/>
        <w:color w:val="666666"/>
        <w:sz w:val="16"/>
      </w:rPr>
      <w:t>florian-kasper.com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Helvetica" w:hAnsi="Helvetic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